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67" w:rsidRDefault="00EB4467" w:rsidP="00EB4467">
      <w:pPr>
        <w:rPr>
          <w:b/>
        </w:rPr>
      </w:pPr>
      <w:r>
        <w:rPr>
          <w:b/>
          <w:noProof/>
          <w:lang w:eastAsia="ro-RO"/>
        </w:rPr>
        <w:drawing>
          <wp:anchor distT="0" distB="0" distL="114300" distR="114300" simplePos="0" relativeHeight="251658240" behindDoc="1" locked="0" layoutInCell="1" allowOverlap="1">
            <wp:simplePos x="0" y="0"/>
            <wp:positionH relativeFrom="column">
              <wp:posOffset>-756920</wp:posOffset>
            </wp:positionH>
            <wp:positionV relativeFrom="paragraph">
              <wp:posOffset>-785495</wp:posOffset>
            </wp:positionV>
            <wp:extent cx="7347837" cy="1676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7837" cy="1676400"/>
                    </a:xfrm>
                    <a:prstGeom prst="rect">
                      <a:avLst/>
                    </a:prstGeom>
                    <a:noFill/>
                  </pic:spPr>
                </pic:pic>
              </a:graphicData>
            </a:graphic>
            <wp14:sizeRelH relativeFrom="page">
              <wp14:pctWidth>0</wp14:pctWidth>
            </wp14:sizeRelH>
            <wp14:sizeRelV relativeFrom="page">
              <wp14:pctHeight>0</wp14:pctHeight>
            </wp14:sizeRelV>
          </wp:anchor>
        </w:drawing>
      </w:r>
    </w:p>
    <w:p w:rsidR="00EB4467" w:rsidRDefault="00EB4467" w:rsidP="00EB4467">
      <w:pPr>
        <w:rPr>
          <w:b/>
        </w:rPr>
      </w:pPr>
    </w:p>
    <w:p w:rsidR="00EB4467" w:rsidRDefault="00EB4467" w:rsidP="00EB4467">
      <w:pPr>
        <w:rPr>
          <w:b/>
        </w:rPr>
      </w:pPr>
    </w:p>
    <w:p w:rsidR="00EB4467" w:rsidRDefault="00EB4467" w:rsidP="00EB4467">
      <w:pPr>
        <w:rPr>
          <w:b/>
        </w:rPr>
      </w:pPr>
    </w:p>
    <w:p w:rsidR="00EB4467" w:rsidRDefault="00EB4467" w:rsidP="00EB4467">
      <w:pPr>
        <w:rPr>
          <w:b/>
        </w:rPr>
      </w:pPr>
      <w:r>
        <w:rPr>
          <w:b/>
        </w:rPr>
        <w:t>Nr.  2470 /26.10.2015</w:t>
      </w:r>
    </w:p>
    <w:p w:rsidR="00EB4467" w:rsidRDefault="00EB4467" w:rsidP="00EB4467"/>
    <w:p w:rsidR="00EB4467" w:rsidRDefault="00EB4467" w:rsidP="00EB4467">
      <w:pPr>
        <w:jc w:val="center"/>
        <w:rPr>
          <w:b/>
          <w:sz w:val="32"/>
        </w:rPr>
      </w:pPr>
      <w:r>
        <w:rPr>
          <w:b/>
          <w:sz w:val="32"/>
        </w:rPr>
        <w:t>ANUNŢ</w:t>
      </w:r>
    </w:p>
    <w:p w:rsidR="00EB4467" w:rsidRDefault="00EB4467" w:rsidP="00EB4467">
      <w:pPr>
        <w:jc w:val="center"/>
        <w:rPr>
          <w:sz w:val="24"/>
        </w:rPr>
      </w:pPr>
    </w:p>
    <w:p w:rsidR="00EB4467" w:rsidRDefault="00EB4467" w:rsidP="00EB4467">
      <w:pPr>
        <w:jc w:val="both"/>
      </w:pPr>
      <w:r>
        <w:tab/>
        <w:t>Consiliul de administraţie al Liceului Teologic Baptist „Alexa Popovici” Arad, în baza Ordinului MEN nr. 4959/02.09.2013 privind metodologia de organizare şi desfăşurare a concursurilor de ocupare a posturilor didactice/catedrelor care se vacantează pe parcursul anului şcolar 2015 – 2016 în unităţile de învăţământ preuniversitar de stat, organizează concurs pentru ocuparea următorului post vacant pe perioadă determinată:</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0"/>
        <w:gridCol w:w="1534"/>
        <w:gridCol w:w="734"/>
        <w:gridCol w:w="2693"/>
        <w:gridCol w:w="1559"/>
      </w:tblGrid>
      <w:tr w:rsidR="00EB4467" w:rsidTr="00EB4467">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EB4467" w:rsidRDefault="00EB4467">
            <w:pPr>
              <w:spacing w:after="0" w:line="240" w:lineRule="auto"/>
              <w:jc w:val="center"/>
              <w:rPr>
                <w:b/>
              </w:rPr>
            </w:pPr>
            <w:r>
              <w:rPr>
                <w:b/>
              </w:rPr>
              <w:t>Nr. crt.</w:t>
            </w:r>
          </w:p>
        </w:tc>
        <w:tc>
          <w:tcPr>
            <w:tcW w:w="2280" w:type="dxa"/>
            <w:tcBorders>
              <w:top w:val="single" w:sz="4" w:space="0" w:color="auto"/>
              <w:left w:val="single" w:sz="4" w:space="0" w:color="auto"/>
              <w:bottom w:val="single" w:sz="4" w:space="0" w:color="auto"/>
              <w:right w:val="single" w:sz="4" w:space="0" w:color="auto"/>
            </w:tcBorders>
            <w:shd w:val="clear" w:color="auto" w:fill="D9D9D9"/>
            <w:hideMark/>
          </w:tcPr>
          <w:p w:rsidR="00EB4467" w:rsidRDefault="00EB4467">
            <w:pPr>
              <w:spacing w:after="0" w:line="240" w:lineRule="auto"/>
              <w:jc w:val="center"/>
              <w:rPr>
                <w:b/>
              </w:rPr>
            </w:pPr>
            <w:r>
              <w:rPr>
                <w:b/>
              </w:rPr>
              <w:t>Unitatea de învăţământ</w:t>
            </w:r>
          </w:p>
        </w:tc>
        <w:tc>
          <w:tcPr>
            <w:tcW w:w="1534" w:type="dxa"/>
            <w:tcBorders>
              <w:top w:val="single" w:sz="4" w:space="0" w:color="auto"/>
              <w:left w:val="single" w:sz="4" w:space="0" w:color="auto"/>
              <w:bottom w:val="single" w:sz="4" w:space="0" w:color="auto"/>
              <w:right w:val="single" w:sz="4" w:space="0" w:color="auto"/>
            </w:tcBorders>
            <w:shd w:val="clear" w:color="auto" w:fill="D9D9D9"/>
            <w:hideMark/>
          </w:tcPr>
          <w:p w:rsidR="00EB4467" w:rsidRDefault="00EB4467">
            <w:pPr>
              <w:spacing w:after="0" w:line="240" w:lineRule="auto"/>
              <w:jc w:val="center"/>
              <w:rPr>
                <w:b/>
              </w:rPr>
            </w:pPr>
            <w:r>
              <w:rPr>
                <w:b/>
              </w:rPr>
              <w:t>Disciplina de concurs</w:t>
            </w:r>
          </w:p>
        </w:tc>
        <w:tc>
          <w:tcPr>
            <w:tcW w:w="734" w:type="dxa"/>
            <w:tcBorders>
              <w:top w:val="single" w:sz="4" w:space="0" w:color="auto"/>
              <w:left w:val="single" w:sz="4" w:space="0" w:color="auto"/>
              <w:bottom w:val="single" w:sz="4" w:space="0" w:color="auto"/>
              <w:right w:val="single" w:sz="4" w:space="0" w:color="auto"/>
            </w:tcBorders>
            <w:shd w:val="clear" w:color="auto" w:fill="D9D9D9"/>
            <w:hideMark/>
          </w:tcPr>
          <w:p w:rsidR="00EB4467" w:rsidRDefault="00EB4467">
            <w:pPr>
              <w:spacing w:after="0" w:line="240" w:lineRule="auto"/>
              <w:jc w:val="center"/>
              <w:rPr>
                <w:b/>
              </w:rPr>
            </w:pPr>
            <w:r>
              <w:rPr>
                <w:b/>
              </w:rPr>
              <w:t>Nr. ore</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EB4467" w:rsidRDefault="00EB4467">
            <w:pPr>
              <w:spacing w:after="0" w:line="240" w:lineRule="auto"/>
              <w:jc w:val="center"/>
              <w:rPr>
                <w:b/>
              </w:rPr>
            </w:pPr>
            <w:r>
              <w:rPr>
                <w:b/>
              </w:rPr>
              <w:t>Motivul vacantării postului</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EB4467" w:rsidRDefault="00EB4467">
            <w:pPr>
              <w:spacing w:after="0" w:line="240" w:lineRule="auto"/>
              <w:jc w:val="center"/>
              <w:rPr>
                <w:b/>
              </w:rPr>
            </w:pPr>
            <w:r>
              <w:rPr>
                <w:b/>
              </w:rPr>
              <w:t>Data concursului</w:t>
            </w:r>
          </w:p>
        </w:tc>
      </w:tr>
      <w:tr w:rsidR="00EB4467" w:rsidTr="00EB4467">
        <w:tc>
          <w:tcPr>
            <w:tcW w:w="675" w:type="dxa"/>
            <w:tcBorders>
              <w:top w:val="single" w:sz="4" w:space="0" w:color="auto"/>
              <w:left w:val="single" w:sz="4" w:space="0" w:color="auto"/>
              <w:bottom w:val="single" w:sz="4" w:space="0" w:color="auto"/>
              <w:right w:val="single" w:sz="4" w:space="0" w:color="auto"/>
            </w:tcBorders>
            <w:hideMark/>
          </w:tcPr>
          <w:p w:rsidR="00EB4467" w:rsidRDefault="00EB4467">
            <w:pPr>
              <w:spacing w:after="0" w:line="240" w:lineRule="auto"/>
              <w:jc w:val="center"/>
            </w:pPr>
            <w:r>
              <w:t>1.</w:t>
            </w:r>
          </w:p>
        </w:tc>
        <w:tc>
          <w:tcPr>
            <w:tcW w:w="2280" w:type="dxa"/>
            <w:tcBorders>
              <w:top w:val="single" w:sz="4" w:space="0" w:color="auto"/>
              <w:left w:val="single" w:sz="4" w:space="0" w:color="auto"/>
              <w:bottom w:val="single" w:sz="4" w:space="0" w:color="auto"/>
              <w:right w:val="single" w:sz="4" w:space="0" w:color="auto"/>
            </w:tcBorders>
            <w:hideMark/>
          </w:tcPr>
          <w:p w:rsidR="00EB4467" w:rsidRDefault="00EB4467">
            <w:pPr>
              <w:spacing w:after="0" w:line="240" w:lineRule="auto"/>
            </w:pPr>
            <w:r>
              <w:t>Liceul Teologic Baptist „Alexa Popovici” Arad</w:t>
            </w:r>
          </w:p>
        </w:tc>
        <w:tc>
          <w:tcPr>
            <w:tcW w:w="1534" w:type="dxa"/>
            <w:tcBorders>
              <w:top w:val="single" w:sz="4" w:space="0" w:color="auto"/>
              <w:left w:val="single" w:sz="4" w:space="0" w:color="auto"/>
              <w:bottom w:val="single" w:sz="4" w:space="0" w:color="auto"/>
              <w:right w:val="single" w:sz="4" w:space="0" w:color="auto"/>
            </w:tcBorders>
            <w:hideMark/>
          </w:tcPr>
          <w:p w:rsidR="00EB4467" w:rsidRDefault="00EB4467">
            <w:pPr>
              <w:spacing w:after="0" w:line="240" w:lineRule="auto"/>
            </w:pPr>
            <w:r>
              <w:t>Religie baptistă</w:t>
            </w:r>
          </w:p>
        </w:tc>
        <w:tc>
          <w:tcPr>
            <w:tcW w:w="734" w:type="dxa"/>
            <w:tcBorders>
              <w:top w:val="single" w:sz="4" w:space="0" w:color="auto"/>
              <w:left w:val="single" w:sz="4" w:space="0" w:color="auto"/>
              <w:bottom w:val="single" w:sz="4" w:space="0" w:color="auto"/>
              <w:right w:val="single" w:sz="4" w:space="0" w:color="auto"/>
            </w:tcBorders>
            <w:hideMark/>
          </w:tcPr>
          <w:p w:rsidR="00EB4467" w:rsidRDefault="00EB4467">
            <w:pPr>
              <w:spacing w:after="0" w:line="240" w:lineRule="auto"/>
              <w:jc w:val="center"/>
            </w:pPr>
            <w:r>
              <w:t>9</w:t>
            </w:r>
          </w:p>
        </w:tc>
        <w:tc>
          <w:tcPr>
            <w:tcW w:w="2693" w:type="dxa"/>
            <w:tcBorders>
              <w:top w:val="single" w:sz="4" w:space="0" w:color="auto"/>
              <w:left w:val="single" w:sz="4" w:space="0" w:color="auto"/>
              <w:bottom w:val="single" w:sz="4" w:space="0" w:color="auto"/>
              <w:right w:val="single" w:sz="4" w:space="0" w:color="auto"/>
            </w:tcBorders>
            <w:hideMark/>
          </w:tcPr>
          <w:p w:rsidR="00EB4467" w:rsidRDefault="00EB4467">
            <w:pPr>
              <w:spacing w:after="0" w:line="240" w:lineRule="auto"/>
              <w:jc w:val="center"/>
            </w:pPr>
            <w:r>
              <w:t>Rezervat director adjunct</w:t>
            </w:r>
          </w:p>
        </w:tc>
        <w:tc>
          <w:tcPr>
            <w:tcW w:w="1559" w:type="dxa"/>
            <w:tcBorders>
              <w:top w:val="single" w:sz="4" w:space="0" w:color="auto"/>
              <w:left w:val="single" w:sz="4" w:space="0" w:color="auto"/>
              <w:bottom w:val="single" w:sz="4" w:space="0" w:color="auto"/>
              <w:right w:val="single" w:sz="4" w:space="0" w:color="auto"/>
            </w:tcBorders>
            <w:hideMark/>
          </w:tcPr>
          <w:p w:rsidR="00EB4467" w:rsidRDefault="00EB4467">
            <w:pPr>
              <w:spacing w:after="0" w:line="240" w:lineRule="auto"/>
              <w:jc w:val="center"/>
            </w:pPr>
            <w:r>
              <w:t>26.11.2015</w:t>
            </w:r>
          </w:p>
        </w:tc>
      </w:tr>
    </w:tbl>
    <w:p w:rsidR="00EB4467" w:rsidRDefault="00EB4467" w:rsidP="00EB4467">
      <w:pPr>
        <w:jc w:val="both"/>
      </w:pPr>
    </w:p>
    <w:p w:rsidR="00EB4467" w:rsidRDefault="00EB4467" w:rsidP="00EB4467">
      <w:pPr>
        <w:spacing w:after="0"/>
        <w:ind w:firstLine="708"/>
        <w:jc w:val="both"/>
      </w:pPr>
      <w:r>
        <w:t xml:space="preserve">Menţionăm că depunerea dosarelor candidaţilor care doresc să participe la concursul de ocupare a postului vacant se realizează între 26 octombrie 2015 – 6 noiembrie 2015. </w:t>
      </w:r>
    </w:p>
    <w:p w:rsidR="00EB4467" w:rsidRDefault="00EB4467" w:rsidP="00EB4467">
      <w:pPr>
        <w:spacing w:after="0"/>
        <w:ind w:firstLine="708"/>
        <w:jc w:val="both"/>
      </w:pPr>
      <w:r>
        <w:t>Inspecţia specială la clasă se realizează în data de 12 noiembrie 2015, orele 13.00.</w:t>
      </w:r>
    </w:p>
    <w:p w:rsidR="00EB4467" w:rsidRDefault="00EB4467" w:rsidP="00EB4467">
      <w:pPr>
        <w:spacing w:after="0"/>
        <w:ind w:firstLine="708"/>
        <w:jc w:val="both"/>
      </w:pPr>
      <w:r>
        <w:t>Proba scrisă se desfăşoară la data de 26 noiembrie 2015, de la orele 14.00.</w:t>
      </w:r>
    </w:p>
    <w:p w:rsidR="00EB4467" w:rsidRDefault="00EB4467" w:rsidP="00EB4467">
      <w:pPr>
        <w:spacing w:after="0"/>
        <w:ind w:firstLine="708"/>
        <w:jc w:val="both"/>
      </w:pPr>
      <w:r>
        <w:t>Informaţii suplimentare se pot obţine la telefon 0257-250751.</w:t>
      </w:r>
    </w:p>
    <w:p w:rsidR="00EB4467" w:rsidRDefault="00EB4467" w:rsidP="00EB4467">
      <w:pPr>
        <w:ind w:firstLine="708"/>
        <w:jc w:val="both"/>
      </w:pPr>
    </w:p>
    <w:p w:rsidR="00EB4467" w:rsidRDefault="00EB4467" w:rsidP="00EB4467">
      <w:pPr>
        <w:ind w:firstLine="708"/>
        <w:jc w:val="both"/>
      </w:pPr>
    </w:p>
    <w:p w:rsidR="00EB4467" w:rsidRDefault="00EB4467" w:rsidP="00EB4467">
      <w:pPr>
        <w:ind w:firstLine="708"/>
        <w:jc w:val="center"/>
      </w:pPr>
      <w:r>
        <w:t>Preşedintele Consiliului de administraţie</w:t>
      </w:r>
    </w:p>
    <w:p w:rsidR="00EB4467" w:rsidRDefault="00EB4467" w:rsidP="00EB4467">
      <w:pPr>
        <w:ind w:firstLine="708"/>
        <w:jc w:val="center"/>
      </w:pPr>
      <w:r>
        <w:t>Prof. Pop Emilia Crina</w:t>
      </w:r>
    </w:p>
    <w:p w:rsidR="00EB4467" w:rsidRDefault="00EB4467" w:rsidP="00204EA0">
      <w:pPr>
        <w:jc w:val="center"/>
        <w:rPr>
          <w:b/>
          <w:i/>
          <w:sz w:val="24"/>
          <w:szCs w:val="24"/>
        </w:rPr>
      </w:pPr>
    </w:p>
    <w:p w:rsidR="00EB4467" w:rsidRDefault="00EB4467" w:rsidP="00204EA0">
      <w:pPr>
        <w:jc w:val="center"/>
        <w:rPr>
          <w:b/>
          <w:i/>
          <w:sz w:val="24"/>
          <w:szCs w:val="24"/>
        </w:rPr>
      </w:pPr>
    </w:p>
    <w:p w:rsidR="00EB4467" w:rsidRDefault="00EB4467" w:rsidP="00204EA0">
      <w:pPr>
        <w:jc w:val="center"/>
        <w:rPr>
          <w:b/>
          <w:i/>
          <w:sz w:val="24"/>
          <w:szCs w:val="24"/>
        </w:rPr>
      </w:pPr>
    </w:p>
    <w:p w:rsidR="00EB4467" w:rsidRDefault="00EB4467" w:rsidP="00204EA0">
      <w:pPr>
        <w:jc w:val="center"/>
        <w:rPr>
          <w:b/>
          <w:i/>
          <w:sz w:val="24"/>
          <w:szCs w:val="24"/>
        </w:rPr>
      </w:pPr>
    </w:p>
    <w:p w:rsidR="00EB4467" w:rsidRDefault="00EB4467" w:rsidP="00204EA0">
      <w:pPr>
        <w:jc w:val="center"/>
        <w:rPr>
          <w:b/>
          <w:i/>
          <w:sz w:val="24"/>
          <w:szCs w:val="24"/>
        </w:rPr>
      </w:pPr>
    </w:p>
    <w:p w:rsidR="00EB4467" w:rsidRDefault="00EB4467" w:rsidP="00204EA0">
      <w:pPr>
        <w:jc w:val="center"/>
        <w:rPr>
          <w:b/>
          <w:i/>
          <w:sz w:val="24"/>
          <w:szCs w:val="24"/>
        </w:rPr>
      </w:pPr>
    </w:p>
    <w:p w:rsidR="00EB4467" w:rsidRDefault="00EB4467" w:rsidP="00204EA0">
      <w:pPr>
        <w:jc w:val="center"/>
        <w:rPr>
          <w:b/>
          <w:i/>
          <w:sz w:val="24"/>
          <w:szCs w:val="24"/>
        </w:rPr>
      </w:pPr>
    </w:p>
    <w:p w:rsidR="00204EA0" w:rsidRPr="00EB4467" w:rsidRDefault="00EB4467" w:rsidP="00EB4467">
      <w:pPr>
        <w:pStyle w:val="ListParagraph"/>
        <w:numPr>
          <w:ilvl w:val="0"/>
          <w:numId w:val="1"/>
        </w:numPr>
        <w:jc w:val="center"/>
        <w:rPr>
          <w:b/>
          <w:i/>
          <w:sz w:val="24"/>
          <w:szCs w:val="24"/>
        </w:rPr>
      </w:pPr>
      <w:r>
        <w:rPr>
          <w:b/>
          <w:i/>
          <w:sz w:val="24"/>
          <w:szCs w:val="24"/>
        </w:rPr>
        <w:lastRenderedPageBreak/>
        <w:t>D</w:t>
      </w:r>
      <w:r w:rsidR="00680908" w:rsidRPr="00EB4467">
        <w:rPr>
          <w:b/>
          <w:i/>
          <w:sz w:val="24"/>
          <w:szCs w:val="24"/>
        </w:rPr>
        <w:t>ISCIPLINE DE SPECIALITATE</w:t>
      </w:r>
      <w:bookmarkStart w:id="0" w:name="_GoBack"/>
      <w:bookmarkEnd w:id="0"/>
    </w:p>
    <w:p w:rsidR="00204EA0" w:rsidRPr="00204EA0" w:rsidRDefault="00204EA0" w:rsidP="000F0973">
      <w:pPr>
        <w:pStyle w:val="ListParagraph"/>
        <w:spacing w:line="360" w:lineRule="auto"/>
        <w:ind w:left="1080"/>
        <w:jc w:val="center"/>
        <w:rPr>
          <w:b/>
          <w:i/>
          <w:sz w:val="24"/>
          <w:szCs w:val="24"/>
        </w:rPr>
      </w:pPr>
    </w:p>
    <w:p w:rsidR="00204EA0" w:rsidRPr="00204EA0" w:rsidRDefault="00680908" w:rsidP="000F0973">
      <w:pPr>
        <w:spacing w:after="0" w:line="360" w:lineRule="auto"/>
        <w:rPr>
          <w:rFonts w:ascii="Times New Roman" w:hAnsi="Times New Roman" w:cs="Times New Roman"/>
        </w:rPr>
      </w:pPr>
      <w:r w:rsidRPr="00204EA0">
        <w:rPr>
          <w:rFonts w:ascii="Times New Roman" w:hAnsi="Times New Roman" w:cs="Times New Roman"/>
        </w:rPr>
        <w:t xml:space="preserve">1. Teologia biblică </w:t>
      </w:r>
    </w:p>
    <w:p w:rsidR="00204EA0" w:rsidRPr="00204EA0" w:rsidRDefault="00680908" w:rsidP="000F0973">
      <w:pPr>
        <w:spacing w:after="0" w:line="360" w:lineRule="auto"/>
        <w:rPr>
          <w:rFonts w:ascii="Times New Roman" w:hAnsi="Times New Roman" w:cs="Times New Roman"/>
        </w:rPr>
      </w:pPr>
      <w:r w:rsidRPr="00204EA0">
        <w:rPr>
          <w:rFonts w:ascii="Times New Roman" w:hAnsi="Times New Roman" w:cs="Times New Roman"/>
        </w:rPr>
        <w:t xml:space="preserve">2. Teologia sistematică </w:t>
      </w:r>
    </w:p>
    <w:p w:rsidR="00204EA0" w:rsidRPr="00204EA0" w:rsidRDefault="00680908" w:rsidP="000F0973">
      <w:pPr>
        <w:spacing w:after="0" w:line="360" w:lineRule="auto"/>
        <w:rPr>
          <w:rFonts w:ascii="Times New Roman" w:hAnsi="Times New Roman" w:cs="Times New Roman"/>
        </w:rPr>
      </w:pPr>
      <w:r w:rsidRPr="00204EA0">
        <w:rPr>
          <w:rFonts w:ascii="Times New Roman" w:hAnsi="Times New Roman" w:cs="Times New Roman"/>
        </w:rPr>
        <w:t xml:space="preserve">3. Istoria Bisericii </w:t>
      </w:r>
    </w:p>
    <w:p w:rsidR="00204EA0" w:rsidRPr="00204EA0" w:rsidRDefault="00204EA0" w:rsidP="00204EA0">
      <w:pPr>
        <w:spacing w:after="0" w:line="240" w:lineRule="auto"/>
        <w:rPr>
          <w:rFonts w:ascii="Times New Roman" w:hAnsi="Times New Roman" w:cs="Times New Roman"/>
        </w:rPr>
      </w:pPr>
    </w:p>
    <w:p w:rsidR="000F0973" w:rsidRPr="00204EA0" w:rsidRDefault="00680908">
      <w:pPr>
        <w:rPr>
          <w:rFonts w:ascii="Times New Roman" w:hAnsi="Times New Roman" w:cs="Times New Roman"/>
          <w:b/>
        </w:rPr>
      </w:pPr>
      <w:r w:rsidRPr="00204EA0">
        <w:rPr>
          <w:rFonts w:ascii="Times New Roman" w:hAnsi="Times New Roman" w:cs="Times New Roman"/>
          <w:b/>
        </w:rPr>
        <w:t xml:space="preserve">I. Discipline de specialitate </w:t>
      </w:r>
    </w:p>
    <w:p w:rsidR="00204EA0" w:rsidRPr="00204EA0" w:rsidRDefault="00680908">
      <w:pPr>
        <w:rPr>
          <w:rFonts w:ascii="Times New Roman" w:hAnsi="Times New Roman" w:cs="Times New Roman"/>
          <w:b/>
        </w:rPr>
      </w:pPr>
      <w:r w:rsidRPr="00204EA0">
        <w:rPr>
          <w:rFonts w:ascii="Times New Roman" w:hAnsi="Times New Roman" w:cs="Times New Roman"/>
          <w:b/>
        </w:rPr>
        <w:t xml:space="preserve">I. 1. Teologia biblică </w:t>
      </w:r>
    </w:p>
    <w:p w:rsidR="00204EA0" w:rsidRDefault="00680908" w:rsidP="000F0973">
      <w:pPr>
        <w:jc w:val="both"/>
        <w:rPr>
          <w:rFonts w:ascii="Times New Roman" w:hAnsi="Times New Roman" w:cs="Times New Roman"/>
        </w:rPr>
      </w:pPr>
      <w:r w:rsidRPr="00204EA0">
        <w:rPr>
          <w:rFonts w:ascii="Times New Roman" w:hAnsi="Times New Roman" w:cs="Times New Roman"/>
        </w:rPr>
        <w:t xml:space="preserve">1. Cartea Genesei. Creaţia biblică. Căderea omului. Potopul. Turnul Babel. Strămoşii poporului evreu: Avraam, Isaac, Iacov. Formarea poporului evreu în Egipt. </w:t>
      </w:r>
    </w:p>
    <w:p w:rsidR="00204EA0" w:rsidRDefault="00680908" w:rsidP="000F0973">
      <w:pPr>
        <w:jc w:val="both"/>
        <w:rPr>
          <w:rFonts w:ascii="Times New Roman" w:hAnsi="Times New Roman" w:cs="Times New Roman"/>
        </w:rPr>
      </w:pPr>
      <w:r w:rsidRPr="00204EA0">
        <w:rPr>
          <w:rFonts w:ascii="Times New Roman" w:hAnsi="Times New Roman" w:cs="Times New Roman"/>
        </w:rPr>
        <w:t xml:space="preserve">2. Legământul dintre Dumnezeu şi poporul evreu. Contextul evenimentului (eliberarea din robia egipteană, călătoria prin pustie, darea Legii). Cortul întâlnirii : semnificaţie şi elemente componente majore. </w:t>
      </w:r>
    </w:p>
    <w:p w:rsidR="00204EA0" w:rsidRDefault="00680908" w:rsidP="000F0973">
      <w:pPr>
        <w:jc w:val="both"/>
        <w:rPr>
          <w:rFonts w:ascii="Times New Roman" w:hAnsi="Times New Roman" w:cs="Times New Roman"/>
        </w:rPr>
      </w:pPr>
      <w:r w:rsidRPr="00204EA0">
        <w:rPr>
          <w:rFonts w:ascii="Times New Roman" w:hAnsi="Times New Roman" w:cs="Times New Roman"/>
        </w:rPr>
        <w:t xml:space="preserve">3. Poporul Israel în perioada monarhiei. Contextul apariţiei monarhiei. Saul - primul împărat (ascensiune şi decădere). David – întemeietorul celei mai lungi dinastii (alegerea lui David, împărat la Hebron şi Ierusalim, consolidarea statului naţional evreu, păcatul lui David şi consecinţe). Solomon şi construcţia Templului. Dezbinarea împărăţiei. Robia asiriană si babiloniană. </w:t>
      </w:r>
    </w:p>
    <w:p w:rsidR="00204EA0" w:rsidRDefault="00680908" w:rsidP="000F0973">
      <w:pPr>
        <w:jc w:val="both"/>
        <w:rPr>
          <w:rFonts w:ascii="Times New Roman" w:hAnsi="Times New Roman" w:cs="Times New Roman"/>
        </w:rPr>
      </w:pPr>
      <w:r w:rsidRPr="00204EA0">
        <w:rPr>
          <w:rFonts w:ascii="Times New Roman" w:hAnsi="Times New Roman" w:cs="Times New Roman"/>
        </w:rPr>
        <w:t xml:space="preserve">4. Problema sinoptică. Prezentarea problemei. Soluţiile propuse. </w:t>
      </w:r>
    </w:p>
    <w:p w:rsidR="00204EA0" w:rsidRDefault="00680908" w:rsidP="000F0973">
      <w:pPr>
        <w:jc w:val="both"/>
        <w:rPr>
          <w:rFonts w:ascii="Times New Roman" w:hAnsi="Times New Roman" w:cs="Times New Roman"/>
        </w:rPr>
      </w:pPr>
      <w:r w:rsidRPr="00204EA0">
        <w:rPr>
          <w:rFonts w:ascii="Times New Roman" w:hAnsi="Times New Roman" w:cs="Times New Roman"/>
        </w:rPr>
        <w:t xml:space="preserve">5. Călătoriile misionare ale apostolului Pavel. Cele trei călătorii misionare – traseu, evenimente deosebite, epistole scrise în această perioadă. Problematica dezbătută la Conciliul de la Ierusalim. </w:t>
      </w:r>
    </w:p>
    <w:p w:rsidR="00204EA0" w:rsidRDefault="00680908" w:rsidP="000F0973">
      <w:pPr>
        <w:jc w:val="both"/>
        <w:rPr>
          <w:rFonts w:ascii="Times New Roman" w:hAnsi="Times New Roman" w:cs="Times New Roman"/>
        </w:rPr>
      </w:pPr>
      <w:r w:rsidRPr="00204EA0">
        <w:rPr>
          <w:rFonts w:ascii="Times New Roman" w:hAnsi="Times New Roman" w:cs="Times New Roman"/>
        </w:rPr>
        <w:t xml:space="preserve">6. Stiluri literare în Scriptură. Evangheliile şi natura lor. Epistola şi natura epistolelor. </w:t>
      </w:r>
    </w:p>
    <w:p w:rsidR="000F0973" w:rsidRDefault="000F0973" w:rsidP="000F0973">
      <w:pPr>
        <w:jc w:val="both"/>
        <w:rPr>
          <w:rFonts w:ascii="Times New Roman" w:hAnsi="Times New Roman" w:cs="Times New Roman"/>
        </w:rPr>
      </w:pPr>
    </w:p>
    <w:p w:rsidR="00204EA0" w:rsidRPr="00204EA0" w:rsidRDefault="00680908">
      <w:pPr>
        <w:rPr>
          <w:rFonts w:ascii="Times New Roman" w:hAnsi="Times New Roman" w:cs="Times New Roman"/>
          <w:b/>
        </w:rPr>
      </w:pPr>
      <w:r w:rsidRPr="00204EA0">
        <w:rPr>
          <w:rFonts w:ascii="Times New Roman" w:hAnsi="Times New Roman" w:cs="Times New Roman"/>
          <w:b/>
        </w:rPr>
        <w:t xml:space="preserve">Bibliografie </w:t>
      </w:r>
    </w:p>
    <w:p w:rsidR="00204EA0" w:rsidRDefault="00680908">
      <w:pPr>
        <w:rPr>
          <w:rFonts w:ascii="Times New Roman" w:hAnsi="Times New Roman" w:cs="Times New Roman"/>
        </w:rPr>
      </w:pPr>
      <w:r w:rsidRPr="00204EA0">
        <w:rPr>
          <w:rFonts w:ascii="Times New Roman" w:hAnsi="Times New Roman" w:cs="Times New Roman"/>
        </w:rPr>
        <w:t xml:space="preserve">1. Samuel Schultz, Călătorie prin Vechiul Testament, Ed. Logos, Cluj Napoca, 1998 </w:t>
      </w:r>
    </w:p>
    <w:p w:rsidR="00204EA0" w:rsidRDefault="00680908">
      <w:pPr>
        <w:rPr>
          <w:rFonts w:ascii="Times New Roman" w:hAnsi="Times New Roman" w:cs="Times New Roman"/>
        </w:rPr>
      </w:pPr>
      <w:r w:rsidRPr="00204EA0">
        <w:rPr>
          <w:rFonts w:ascii="Times New Roman" w:hAnsi="Times New Roman" w:cs="Times New Roman"/>
        </w:rPr>
        <w:t xml:space="preserve">2. Dr. Vasile Talpoş, Studiu Introductiv în Legea, Istoria şi Poezia Vechiului Testament, Ed. Didactică şi Pedagogică, 1999 </w:t>
      </w:r>
    </w:p>
    <w:p w:rsidR="00204EA0" w:rsidRDefault="00680908">
      <w:pPr>
        <w:rPr>
          <w:rFonts w:ascii="Times New Roman" w:hAnsi="Times New Roman" w:cs="Times New Roman"/>
        </w:rPr>
      </w:pPr>
      <w:r w:rsidRPr="00204EA0">
        <w:rPr>
          <w:rFonts w:ascii="Times New Roman" w:hAnsi="Times New Roman" w:cs="Times New Roman"/>
        </w:rPr>
        <w:t xml:space="preserve">3. Merrill Tenney, Studiul Noului Testament, Ed. Logos, Cluj Napoca, 1998 </w:t>
      </w:r>
    </w:p>
    <w:p w:rsidR="00204EA0" w:rsidRDefault="00680908">
      <w:pPr>
        <w:rPr>
          <w:rFonts w:ascii="Times New Roman" w:hAnsi="Times New Roman" w:cs="Times New Roman"/>
        </w:rPr>
      </w:pPr>
      <w:r w:rsidRPr="00204EA0">
        <w:rPr>
          <w:rFonts w:ascii="Times New Roman" w:hAnsi="Times New Roman" w:cs="Times New Roman"/>
        </w:rPr>
        <w:t xml:space="preserve">4. Gordon Fee, Biblia ca literatură, Ed. Logos, Cluj Napoca, 1998 </w:t>
      </w:r>
    </w:p>
    <w:p w:rsidR="000F0973" w:rsidRDefault="000F0973">
      <w:pPr>
        <w:rPr>
          <w:rFonts w:ascii="Times New Roman" w:hAnsi="Times New Roman" w:cs="Times New Roman"/>
        </w:rPr>
      </w:pPr>
    </w:p>
    <w:p w:rsidR="000F0973" w:rsidRDefault="000F0973">
      <w:pPr>
        <w:rPr>
          <w:rFonts w:ascii="Times New Roman" w:hAnsi="Times New Roman" w:cs="Times New Roman"/>
        </w:rPr>
      </w:pPr>
    </w:p>
    <w:p w:rsidR="000F0973" w:rsidRDefault="000F0973">
      <w:pPr>
        <w:rPr>
          <w:rFonts w:ascii="Times New Roman" w:hAnsi="Times New Roman" w:cs="Times New Roman"/>
        </w:rPr>
      </w:pPr>
    </w:p>
    <w:p w:rsidR="000F0973" w:rsidRDefault="000F0973">
      <w:pPr>
        <w:rPr>
          <w:rFonts w:ascii="Times New Roman" w:hAnsi="Times New Roman" w:cs="Times New Roman"/>
        </w:rPr>
      </w:pPr>
    </w:p>
    <w:p w:rsidR="000F0973" w:rsidRDefault="000F0973">
      <w:pPr>
        <w:rPr>
          <w:rFonts w:ascii="Times New Roman" w:hAnsi="Times New Roman" w:cs="Times New Roman"/>
        </w:rPr>
      </w:pPr>
    </w:p>
    <w:p w:rsidR="00F41839" w:rsidRDefault="00F41839">
      <w:pPr>
        <w:rPr>
          <w:rFonts w:ascii="Times New Roman" w:hAnsi="Times New Roman" w:cs="Times New Roman"/>
          <w:b/>
        </w:rPr>
      </w:pPr>
    </w:p>
    <w:p w:rsidR="00204EA0" w:rsidRDefault="00680908">
      <w:pPr>
        <w:rPr>
          <w:rFonts w:ascii="Times New Roman" w:hAnsi="Times New Roman" w:cs="Times New Roman"/>
        </w:rPr>
      </w:pPr>
      <w:r w:rsidRPr="00204EA0">
        <w:rPr>
          <w:rFonts w:ascii="Times New Roman" w:hAnsi="Times New Roman" w:cs="Times New Roman"/>
          <w:b/>
        </w:rPr>
        <w:lastRenderedPageBreak/>
        <w:t>I. 2. Teologia sistematică</w:t>
      </w:r>
      <w:r w:rsidRPr="00204EA0">
        <w:rPr>
          <w:rFonts w:ascii="Times New Roman" w:hAnsi="Times New Roman" w:cs="Times New Roman"/>
        </w:rPr>
        <w:t xml:space="preserve"> </w:t>
      </w:r>
    </w:p>
    <w:p w:rsidR="00204EA0" w:rsidRDefault="00680908">
      <w:pPr>
        <w:rPr>
          <w:rFonts w:ascii="Times New Roman" w:hAnsi="Times New Roman" w:cs="Times New Roman"/>
        </w:rPr>
      </w:pPr>
      <w:r w:rsidRPr="00204EA0">
        <w:rPr>
          <w:rFonts w:ascii="Times New Roman" w:hAnsi="Times New Roman" w:cs="Times New Roman"/>
        </w:rPr>
        <w:t xml:space="preserve">1. Revelaţia lui Dumnezeu. Necesitatea revelaţiei. Revelaţia generală (în creaţie, în conştiinţă, în istorie). Revelaţia specială (în Scripturi, prin Isus Christos, în minuni, în profeţie, în experienţa personală). </w:t>
      </w:r>
    </w:p>
    <w:p w:rsidR="00204EA0" w:rsidRDefault="00680908">
      <w:pPr>
        <w:rPr>
          <w:rFonts w:ascii="Times New Roman" w:hAnsi="Times New Roman" w:cs="Times New Roman"/>
        </w:rPr>
      </w:pPr>
      <w:r w:rsidRPr="00204EA0">
        <w:rPr>
          <w:rFonts w:ascii="Times New Roman" w:hAnsi="Times New Roman" w:cs="Times New Roman"/>
        </w:rPr>
        <w:t xml:space="preserve">2. Inspitaţia Scripturii. Doctrina biblică a inspiraţiei. Ineranţa şi autoritatea Scripturii. </w:t>
      </w:r>
    </w:p>
    <w:p w:rsidR="00204EA0" w:rsidRDefault="00680908">
      <w:pPr>
        <w:rPr>
          <w:rFonts w:ascii="Times New Roman" w:hAnsi="Times New Roman" w:cs="Times New Roman"/>
        </w:rPr>
      </w:pPr>
      <w:r w:rsidRPr="00204EA0">
        <w:rPr>
          <w:rFonts w:ascii="Times New Roman" w:hAnsi="Times New Roman" w:cs="Times New Roman"/>
        </w:rPr>
        <w:t xml:space="preserve">3. Doctrina despre Dumnezeu. Baza biblică a doctrinei Trinităţii. Formularea doctrinei la Conciliul de la Constantinopol. </w:t>
      </w:r>
    </w:p>
    <w:p w:rsidR="00204EA0" w:rsidRDefault="00680908">
      <w:pPr>
        <w:rPr>
          <w:rFonts w:ascii="Times New Roman" w:hAnsi="Times New Roman" w:cs="Times New Roman"/>
        </w:rPr>
      </w:pPr>
      <w:r w:rsidRPr="00204EA0">
        <w:rPr>
          <w:rFonts w:ascii="Times New Roman" w:hAnsi="Times New Roman" w:cs="Times New Roman"/>
        </w:rPr>
        <w:t xml:space="preserve">4. Doctrina despre om. Imago Dei. Baza biblică. Natura constitutivă a omului (trihotomism, dihotomism, monism). </w:t>
      </w:r>
    </w:p>
    <w:p w:rsidR="00204EA0" w:rsidRDefault="00680908">
      <w:pPr>
        <w:rPr>
          <w:rFonts w:ascii="Times New Roman" w:hAnsi="Times New Roman" w:cs="Times New Roman"/>
        </w:rPr>
      </w:pPr>
      <w:r w:rsidRPr="00204EA0">
        <w:rPr>
          <w:rFonts w:ascii="Times New Roman" w:hAnsi="Times New Roman" w:cs="Times New Roman"/>
        </w:rPr>
        <w:t>5. Doctrina despre păcat. Defini</w:t>
      </w:r>
      <w:r w:rsidR="000F0973">
        <w:rPr>
          <w:rFonts w:ascii="Times New Roman" w:hAnsi="Times New Roman" w:cs="Times New Roman"/>
        </w:rPr>
        <w:t xml:space="preserve">rea şi consecinţele păcatului. </w:t>
      </w:r>
    </w:p>
    <w:p w:rsidR="00204EA0" w:rsidRDefault="00680908">
      <w:pPr>
        <w:rPr>
          <w:rFonts w:ascii="Times New Roman" w:hAnsi="Times New Roman" w:cs="Times New Roman"/>
        </w:rPr>
      </w:pPr>
      <w:r w:rsidRPr="00204EA0">
        <w:rPr>
          <w:rFonts w:ascii="Times New Roman" w:hAnsi="Times New Roman" w:cs="Times New Roman"/>
        </w:rPr>
        <w:t xml:space="preserve">6. Persoana lui Isus Christos. Umanitatea şi divinitatea lui Isus Christos. Baza biblică (întrupare, afirmaţiile lui Isus despre Sine, afirmaţiile apostolilor despre Isus, dovezile învierii). </w:t>
      </w:r>
    </w:p>
    <w:p w:rsidR="00204EA0" w:rsidRDefault="00680908">
      <w:pPr>
        <w:rPr>
          <w:rFonts w:ascii="Times New Roman" w:hAnsi="Times New Roman" w:cs="Times New Roman"/>
        </w:rPr>
      </w:pPr>
      <w:r w:rsidRPr="00204EA0">
        <w:rPr>
          <w:rFonts w:ascii="Times New Roman" w:hAnsi="Times New Roman" w:cs="Times New Roman"/>
        </w:rPr>
        <w:t xml:space="preserve">7. Lucrarea de ispăşire a lui Isus Christos. Necesitatea lucrarii de ispăşire (natura lui Dumnezeu, starea omului, legea Vechiului Testament, misiunea lui Christos). Semnificaţia de bază a ispăşirii (jertfa, împăcarea, substituirea, reconcilierea). </w:t>
      </w:r>
    </w:p>
    <w:p w:rsidR="00204EA0" w:rsidRDefault="00680908">
      <w:pPr>
        <w:rPr>
          <w:rFonts w:ascii="Times New Roman" w:hAnsi="Times New Roman" w:cs="Times New Roman"/>
        </w:rPr>
      </w:pPr>
      <w:r w:rsidRPr="00204EA0">
        <w:rPr>
          <w:rFonts w:ascii="Times New Roman" w:hAnsi="Times New Roman" w:cs="Times New Roman"/>
        </w:rPr>
        <w:t xml:space="preserve">8. Doctrina despre Duhul Sfânt. Divinitatea şi personalitatea Duhului Sfânt. Baza biblică. Darurile Duhului şi roada Duhului. </w:t>
      </w:r>
    </w:p>
    <w:p w:rsidR="00204EA0" w:rsidRDefault="00680908">
      <w:pPr>
        <w:rPr>
          <w:rFonts w:ascii="Times New Roman" w:hAnsi="Times New Roman" w:cs="Times New Roman"/>
        </w:rPr>
      </w:pPr>
      <w:r w:rsidRPr="00204EA0">
        <w:rPr>
          <w:rFonts w:ascii="Times New Roman" w:hAnsi="Times New Roman" w:cs="Times New Roman"/>
        </w:rPr>
        <w:t xml:space="preserve">9. Doctrina despre mântuire. Rolul pocăinţei şi al credinţei în convertire. Relaţia dintre credinţă şi fapte. Păstrarea sfinţilor în har. </w:t>
      </w:r>
    </w:p>
    <w:p w:rsidR="00204EA0" w:rsidRDefault="00680908">
      <w:pPr>
        <w:rPr>
          <w:rFonts w:ascii="Times New Roman" w:hAnsi="Times New Roman" w:cs="Times New Roman"/>
        </w:rPr>
      </w:pPr>
      <w:r w:rsidRPr="00204EA0">
        <w:rPr>
          <w:rFonts w:ascii="Times New Roman" w:hAnsi="Times New Roman" w:cs="Times New Roman"/>
        </w:rPr>
        <w:t xml:space="preserve">10. Actele de cult ale Bisericii. Botezul nou-testamentar: Semnificaţie. Cina Domnului: Semnificaţie şi participare. </w:t>
      </w:r>
    </w:p>
    <w:p w:rsidR="000F0973" w:rsidRDefault="000F0973">
      <w:pPr>
        <w:rPr>
          <w:rFonts w:ascii="Times New Roman" w:hAnsi="Times New Roman" w:cs="Times New Roman"/>
        </w:rPr>
      </w:pPr>
    </w:p>
    <w:p w:rsidR="00204EA0" w:rsidRDefault="00680908">
      <w:pPr>
        <w:rPr>
          <w:rFonts w:ascii="Times New Roman" w:hAnsi="Times New Roman" w:cs="Times New Roman"/>
        </w:rPr>
      </w:pPr>
      <w:r w:rsidRPr="00204EA0">
        <w:rPr>
          <w:rFonts w:ascii="Times New Roman" w:hAnsi="Times New Roman" w:cs="Times New Roman"/>
          <w:b/>
        </w:rPr>
        <w:t>Bibliografie</w:t>
      </w:r>
      <w:r w:rsidRPr="00204EA0">
        <w:rPr>
          <w:rFonts w:ascii="Times New Roman" w:hAnsi="Times New Roman" w:cs="Times New Roman"/>
        </w:rPr>
        <w:t xml:space="preserve"> </w:t>
      </w:r>
    </w:p>
    <w:p w:rsidR="00204EA0" w:rsidRDefault="00680908">
      <w:pPr>
        <w:rPr>
          <w:rFonts w:ascii="Times New Roman" w:hAnsi="Times New Roman" w:cs="Times New Roman"/>
        </w:rPr>
      </w:pPr>
      <w:r w:rsidRPr="00204EA0">
        <w:rPr>
          <w:rFonts w:ascii="Times New Roman" w:hAnsi="Times New Roman" w:cs="Times New Roman"/>
        </w:rPr>
        <w:t xml:space="preserve">1. Henry Thiessen, Prelegeri de teologie sistematică, SMR, 1986 </w:t>
      </w:r>
    </w:p>
    <w:p w:rsidR="00204EA0" w:rsidRDefault="00680908">
      <w:pPr>
        <w:rPr>
          <w:rFonts w:ascii="Times New Roman" w:hAnsi="Times New Roman" w:cs="Times New Roman"/>
        </w:rPr>
      </w:pPr>
      <w:r w:rsidRPr="00204EA0">
        <w:rPr>
          <w:rFonts w:ascii="Times New Roman" w:hAnsi="Times New Roman" w:cs="Times New Roman"/>
        </w:rPr>
        <w:t xml:space="preserve">2. Charles Ryrie, Teologie elementară, Ed. Agape, Făgăraş, 1998 </w:t>
      </w:r>
    </w:p>
    <w:p w:rsidR="00204EA0" w:rsidRDefault="00680908">
      <w:pPr>
        <w:rPr>
          <w:rFonts w:ascii="Times New Roman" w:hAnsi="Times New Roman" w:cs="Times New Roman"/>
        </w:rPr>
      </w:pPr>
      <w:r w:rsidRPr="00204EA0">
        <w:rPr>
          <w:rFonts w:ascii="Times New Roman" w:hAnsi="Times New Roman" w:cs="Times New Roman"/>
        </w:rPr>
        <w:t xml:space="preserve">3. Milard Erickson, Teologie crestină, vol. I-III, Ed. Cartea Creştină, Oradea, 1998 </w:t>
      </w:r>
    </w:p>
    <w:p w:rsidR="000F0973" w:rsidRDefault="000F0973">
      <w:pPr>
        <w:rPr>
          <w:rFonts w:ascii="Times New Roman" w:hAnsi="Times New Roman" w:cs="Times New Roman"/>
        </w:rPr>
      </w:pPr>
    </w:p>
    <w:p w:rsidR="00204EA0" w:rsidRDefault="00680908">
      <w:pPr>
        <w:rPr>
          <w:rFonts w:ascii="Times New Roman" w:hAnsi="Times New Roman" w:cs="Times New Roman"/>
        </w:rPr>
      </w:pPr>
      <w:r w:rsidRPr="00204EA0">
        <w:rPr>
          <w:rFonts w:ascii="Times New Roman" w:hAnsi="Times New Roman" w:cs="Times New Roman"/>
          <w:b/>
        </w:rPr>
        <w:t>I. 3. Istoria Bisericii</w:t>
      </w:r>
      <w:r w:rsidRPr="00204EA0">
        <w:rPr>
          <w:rFonts w:ascii="Times New Roman" w:hAnsi="Times New Roman" w:cs="Times New Roman"/>
        </w:rPr>
        <w:t xml:space="preserve"> </w:t>
      </w:r>
    </w:p>
    <w:p w:rsidR="00204EA0" w:rsidRDefault="00680908">
      <w:pPr>
        <w:rPr>
          <w:rFonts w:ascii="Times New Roman" w:hAnsi="Times New Roman" w:cs="Times New Roman"/>
        </w:rPr>
      </w:pPr>
      <w:r w:rsidRPr="00204EA0">
        <w:rPr>
          <w:rFonts w:ascii="Times New Roman" w:hAnsi="Times New Roman" w:cs="Times New Roman"/>
        </w:rPr>
        <w:t xml:space="preserve">1. Apariţia şi expansiunea creştinismului. Contextul politic, filozofic şi religios al sec. I. </w:t>
      </w:r>
    </w:p>
    <w:p w:rsidR="00204EA0" w:rsidRDefault="00680908">
      <w:pPr>
        <w:rPr>
          <w:rFonts w:ascii="Times New Roman" w:hAnsi="Times New Roman" w:cs="Times New Roman"/>
        </w:rPr>
      </w:pPr>
      <w:r w:rsidRPr="00204EA0">
        <w:rPr>
          <w:rFonts w:ascii="Times New Roman" w:hAnsi="Times New Roman" w:cs="Times New Roman"/>
        </w:rPr>
        <w:t xml:space="preserve">Răspândirea evangheliei în Imperiul roman. Persecuţiile religioase din primele secole. </w:t>
      </w:r>
    </w:p>
    <w:p w:rsidR="00204EA0" w:rsidRDefault="00680908">
      <w:pPr>
        <w:rPr>
          <w:rFonts w:ascii="Times New Roman" w:hAnsi="Times New Roman" w:cs="Times New Roman"/>
        </w:rPr>
      </w:pPr>
      <w:r w:rsidRPr="00204EA0">
        <w:rPr>
          <w:rFonts w:ascii="Times New Roman" w:hAnsi="Times New Roman" w:cs="Times New Roman"/>
        </w:rPr>
        <w:t xml:space="preserve">2. Conciliile Bisericeşti. Niceea (325), Constantinopol (381), Efes (431), Calcedon(451). Problemele mari dezbătute şi evoluţia crezului. </w:t>
      </w:r>
    </w:p>
    <w:p w:rsidR="00204EA0" w:rsidRDefault="00680908">
      <w:pPr>
        <w:rPr>
          <w:rFonts w:ascii="Times New Roman" w:hAnsi="Times New Roman" w:cs="Times New Roman"/>
        </w:rPr>
      </w:pPr>
      <w:r w:rsidRPr="00204EA0">
        <w:rPr>
          <w:rFonts w:ascii="Times New Roman" w:hAnsi="Times New Roman" w:cs="Times New Roman"/>
        </w:rPr>
        <w:t xml:space="preserve">3. Schisma din 1054. Cauze si implicaţii. Încercări de unire a Bisericilor din Răsărit şi Apus. </w:t>
      </w:r>
    </w:p>
    <w:p w:rsidR="00204EA0" w:rsidRDefault="00680908">
      <w:pPr>
        <w:rPr>
          <w:rFonts w:ascii="Times New Roman" w:hAnsi="Times New Roman" w:cs="Times New Roman"/>
        </w:rPr>
      </w:pPr>
      <w:r w:rsidRPr="00204EA0">
        <w:rPr>
          <w:rFonts w:ascii="Times New Roman" w:hAnsi="Times New Roman" w:cs="Times New Roman"/>
        </w:rPr>
        <w:t xml:space="preserve">4. Reforma lui Luther. Cauze. Viaţa lui Luther până în 1517. Cele 95 de teze. Sola fide, sola graţia, sola Scriptura. </w:t>
      </w:r>
    </w:p>
    <w:p w:rsidR="00FF6476" w:rsidRDefault="00680908">
      <w:pPr>
        <w:rPr>
          <w:rFonts w:ascii="Times New Roman" w:hAnsi="Times New Roman" w:cs="Times New Roman"/>
        </w:rPr>
      </w:pPr>
      <w:r w:rsidRPr="00204EA0">
        <w:rPr>
          <w:rFonts w:ascii="Times New Roman" w:hAnsi="Times New Roman" w:cs="Times New Roman"/>
        </w:rPr>
        <w:lastRenderedPageBreak/>
        <w:t xml:space="preserve">5. Dezvoltarea mişcării baptiste în Anglia, Germania şi America. </w:t>
      </w:r>
    </w:p>
    <w:p w:rsidR="00204EA0" w:rsidRDefault="00680908">
      <w:pPr>
        <w:rPr>
          <w:rFonts w:ascii="Times New Roman" w:hAnsi="Times New Roman" w:cs="Times New Roman"/>
        </w:rPr>
      </w:pPr>
      <w:r w:rsidRPr="00204EA0">
        <w:rPr>
          <w:rFonts w:ascii="Times New Roman" w:hAnsi="Times New Roman" w:cs="Times New Roman"/>
        </w:rPr>
        <w:t>6. Dezvoltarea</w:t>
      </w:r>
      <w:r w:rsidR="00204EA0">
        <w:rPr>
          <w:rFonts w:ascii="Times New Roman" w:hAnsi="Times New Roman" w:cs="Times New Roman"/>
        </w:rPr>
        <w:t xml:space="preserve"> mişcării baptiste în România. </w:t>
      </w:r>
      <w:r w:rsidRPr="00204EA0">
        <w:rPr>
          <w:rFonts w:ascii="Times New Roman" w:hAnsi="Times New Roman" w:cs="Times New Roman"/>
        </w:rPr>
        <w:t xml:space="preserve"> </w:t>
      </w:r>
    </w:p>
    <w:p w:rsidR="00204EA0" w:rsidRDefault="00680908">
      <w:pPr>
        <w:rPr>
          <w:rFonts w:ascii="Times New Roman" w:hAnsi="Times New Roman" w:cs="Times New Roman"/>
        </w:rPr>
      </w:pPr>
      <w:r w:rsidRPr="00204EA0">
        <w:rPr>
          <w:rFonts w:ascii="Times New Roman" w:hAnsi="Times New Roman" w:cs="Times New Roman"/>
          <w:b/>
        </w:rPr>
        <w:t>Bibliografie</w:t>
      </w:r>
      <w:r w:rsidRPr="00204EA0">
        <w:rPr>
          <w:rFonts w:ascii="Times New Roman" w:hAnsi="Times New Roman" w:cs="Times New Roman"/>
        </w:rPr>
        <w:t xml:space="preserve"> </w:t>
      </w:r>
    </w:p>
    <w:p w:rsidR="00204EA0" w:rsidRDefault="00680908">
      <w:pPr>
        <w:rPr>
          <w:rFonts w:ascii="Times New Roman" w:hAnsi="Times New Roman" w:cs="Times New Roman"/>
        </w:rPr>
      </w:pPr>
      <w:r w:rsidRPr="00204EA0">
        <w:rPr>
          <w:rFonts w:ascii="Times New Roman" w:hAnsi="Times New Roman" w:cs="Times New Roman"/>
        </w:rPr>
        <w:t xml:space="preserve">1. Earl Cairns, Creştinismul de-a lungul secolelor, Ed. Cartea Creştină, Oradea, 1997 </w:t>
      </w:r>
    </w:p>
    <w:p w:rsidR="00204EA0" w:rsidRDefault="00680908">
      <w:pPr>
        <w:rPr>
          <w:rFonts w:ascii="Times New Roman" w:hAnsi="Times New Roman" w:cs="Times New Roman"/>
        </w:rPr>
      </w:pPr>
      <w:r w:rsidRPr="00204EA0">
        <w:rPr>
          <w:rFonts w:ascii="Times New Roman" w:hAnsi="Times New Roman" w:cs="Times New Roman"/>
        </w:rPr>
        <w:t xml:space="preserve">2. Ioan Bunaciu, Istoria răspândirii credinţei baptiste, Ed. Universităţii Bucureşti, 1995 </w:t>
      </w:r>
    </w:p>
    <w:p w:rsidR="00204EA0" w:rsidRDefault="00680908">
      <w:pPr>
        <w:rPr>
          <w:rFonts w:ascii="Times New Roman" w:hAnsi="Times New Roman" w:cs="Times New Roman"/>
        </w:rPr>
      </w:pPr>
      <w:r w:rsidRPr="00204EA0">
        <w:rPr>
          <w:rFonts w:ascii="Times New Roman" w:hAnsi="Times New Roman" w:cs="Times New Roman"/>
        </w:rPr>
        <w:t xml:space="preserve">3. Otniel Bunaciu, Istoria creştinismului, Ed. Universităţii Bucureşti, 1995 </w:t>
      </w:r>
    </w:p>
    <w:p w:rsidR="00204EA0" w:rsidRDefault="00680908">
      <w:pPr>
        <w:rPr>
          <w:rFonts w:ascii="Times New Roman" w:hAnsi="Times New Roman" w:cs="Times New Roman"/>
        </w:rPr>
      </w:pPr>
      <w:r w:rsidRPr="00204EA0">
        <w:rPr>
          <w:rFonts w:ascii="Times New Roman" w:hAnsi="Times New Roman" w:cs="Times New Roman"/>
        </w:rPr>
        <w:t xml:space="preserve">4. Ioan Rămureanu, Istoria Bisericească Universală, Ed. I.B.M. al B.O.R., 1992. </w:t>
      </w:r>
    </w:p>
    <w:p w:rsidR="00204EA0" w:rsidRDefault="00204EA0">
      <w:pPr>
        <w:rPr>
          <w:rFonts w:ascii="Times New Roman" w:hAnsi="Times New Roman" w:cs="Times New Roman"/>
        </w:rPr>
      </w:pPr>
    </w:p>
    <w:p w:rsidR="00204EA0" w:rsidRDefault="00680908" w:rsidP="000F0973">
      <w:pPr>
        <w:spacing w:line="360" w:lineRule="auto"/>
        <w:jc w:val="center"/>
        <w:rPr>
          <w:rFonts w:ascii="Times New Roman" w:hAnsi="Times New Roman" w:cs="Times New Roman"/>
        </w:rPr>
      </w:pPr>
      <w:r w:rsidRPr="00204EA0">
        <w:rPr>
          <w:rFonts w:ascii="Times New Roman" w:hAnsi="Times New Roman" w:cs="Times New Roman"/>
          <w:b/>
          <w:i/>
        </w:rPr>
        <w:t>II. METODICA PREDĂRII RELIGIEI</w:t>
      </w:r>
    </w:p>
    <w:p w:rsidR="00F41839" w:rsidRDefault="00F41839" w:rsidP="000F0973">
      <w:pPr>
        <w:spacing w:line="360" w:lineRule="auto"/>
        <w:rPr>
          <w:rFonts w:ascii="Times New Roman" w:hAnsi="Times New Roman" w:cs="Times New Roman"/>
          <w:b/>
        </w:rPr>
      </w:pPr>
    </w:p>
    <w:p w:rsidR="00204EA0" w:rsidRPr="00204EA0" w:rsidRDefault="00680908" w:rsidP="000F0973">
      <w:pPr>
        <w:spacing w:line="360" w:lineRule="auto"/>
        <w:rPr>
          <w:rFonts w:ascii="Times New Roman" w:hAnsi="Times New Roman" w:cs="Times New Roman"/>
          <w:b/>
        </w:rPr>
      </w:pPr>
      <w:r w:rsidRPr="00204EA0">
        <w:rPr>
          <w:rFonts w:ascii="Times New Roman" w:hAnsi="Times New Roman" w:cs="Times New Roman"/>
          <w:b/>
        </w:rPr>
        <w:t xml:space="preserve">I. Religia ca disciplină de învăţământ: </w:t>
      </w:r>
    </w:p>
    <w:p w:rsidR="00204EA0" w:rsidRDefault="00680908">
      <w:pPr>
        <w:rPr>
          <w:rFonts w:ascii="Times New Roman" w:hAnsi="Times New Roman" w:cs="Times New Roman"/>
        </w:rPr>
      </w:pPr>
      <w:r w:rsidRPr="00204EA0">
        <w:rPr>
          <w:rFonts w:ascii="Times New Roman" w:hAnsi="Times New Roman" w:cs="Times New Roman"/>
        </w:rPr>
        <w:t xml:space="preserve">1. Locul şi rolul disciplinei Religie la nivelul învăţământului preuniversitar; </w:t>
      </w:r>
    </w:p>
    <w:p w:rsidR="00204EA0" w:rsidRDefault="00680908">
      <w:pPr>
        <w:rPr>
          <w:rFonts w:ascii="Times New Roman" w:hAnsi="Times New Roman" w:cs="Times New Roman"/>
        </w:rPr>
      </w:pPr>
      <w:r w:rsidRPr="00204EA0">
        <w:rPr>
          <w:rFonts w:ascii="Times New Roman" w:hAnsi="Times New Roman" w:cs="Times New Roman"/>
        </w:rPr>
        <w:t xml:space="preserve">2. Curriculum Naţional pentru disciplina Religie. Specificul proiectării curriculare pe niveluri de studiu (modelul centrat pe obiective, modelul centrat pe competenţe); </w:t>
      </w:r>
    </w:p>
    <w:p w:rsidR="00204EA0" w:rsidRDefault="00680908">
      <w:pPr>
        <w:rPr>
          <w:rFonts w:ascii="Times New Roman" w:hAnsi="Times New Roman" w:cs="Times New Roman"/>
        </w:rPr>
      </w:pPr>
      <w:r w:rsidRPr="00204EA0">
        <w:rPr>
          <w:rFonts w:ascii="Times New Roman" w:hAnsi="Times New Roman" w:cs="Times New Roman"/>
        </w:rPr>
        <w:t xml:space="preserve">3. Taxonomia obiectivelor educaţionale. Operaţionalizarea obiectivelor; </w:t>
      </w:r>
    </w:p>
    <w:p w:rsidR="000F0973" w:rsidRDefault="00680908">
      <w:pPr>
        <w:rPr>
          <w:rFonts w:ascii="Times New Roman" w:hAnsi="Times New Roman" w:cs="Times New Roman"/>
        </w:rPr>
      </w:pPr>
      <w:r w:rsidRPr="00204EA0">
        <w:rPr>
          <w:rFonts w:ascii="Times New Roman" w:hAnsi="Times New Roman" w:cs="Times New Roman"/>
        </w:rPr>
        <w:t xml:space="preserve">4. Predarea-învăţarea religiei în context intra şi interdisciplinar. </w:t>
      </w:r>
    </w:p>
    <w:p w:rsidR="00204EA0" w:rsidRDefault="00680908">
      <w:pPr>
        <w:rPr>
          <w:rFonts w:ascii="Times New Roman" w:hAnsi="Times New Roman" w:cs="Times New Roman"/>
        </w:rPr>
      </w:pPr>
      <w:r w:rsidRPr="00204EA0">
        <w:rPr>
          <w:rFonts w:ascii="Times New Roman" w:hAnsi="Times New Roman" w:cs="Times New Roman"/>
          <w:b/>
        </w:rPr>
        <w:t>II. Principiile didactice în educaţia religioasă</w:t>
      </w:r>
      <w:r w:rsidRPr="00204EA0">
        <w:rPr>
          <w:rFonts w:ascii="Times New Roman" w:hAnsi="Times New Roman" w:cs="Times New Roman"/>
        </w:rPr>
        <w:t xml:space="preserve"> </w:t>
      </w:r>
    </w:p>
    <w:p w:rsidR="00204EA0" w:rsidRDefault="00680908">
      <w:pPr>
        <w:rPr>
          <w:rFonts w:ascii="Times New Roman" w:hAnsi="Times New Roman" w:cs="Times New Roman"/>
        </w:rPr>
      </w:pPr>
      <w:r w:rsidRPr="00204EA0">
        <w:rPr>
          <w:rFonts w:ascii="Times New Roman" w:hAnsi="Times New Roman" w:cs="Times New Roman"/>
        </w:rPr>
        <w:t xml:space="preserve">1. Principii didactice generale </w:t>
      </w:r>
    </w:p>
    <w:p w:rsidR="000F0973" w:rsidRDefault="00680908" w:rsidP="00204EA0">
      <w:pPr>
        <w:rPr>
          <w:rFonts w:ascii="Times New Roman" w:hAnsi="Times New Roman" w:cs="Times New Roman"/>
        </w:rPr>
      </w:pPr>
      <w:r w:rsidRPr="00204EA0">
        <w:rPr>
          <w:rFonts w:ascii="Times New Roman" w:hAnsi="Times New Roman" w:cs="Times New Roman"/>
        </w:rPr>
        <w:t xml:space="preserve">2. Principiile didactice speciale pentru predarea religiei: Principiul hristologic; Principiul eclesiologic. </w:t>
      </w:r>
    </w:p>
    <w:p w:rsidR="00204EA0" w:rsidRDefault="00680908" w:rsidP="00204EA0">
      <w:pPr>
        <w:rPr>
          <w:rFonts w:ascii="Times New Roman" w:hAnsi="Times New Roman" w:cs="Times New Roman"/>
        </w:rPr>
      </w:pPr>
      <w:r w:rsidRPr="00204EA0">
        <w:rPr>
          <w:rFonts w:ascii="Times New Roman" w:hAnsi="Times New Roman" w:cs="Times New Roman"/>
          <w:b/>
        </w:rPr>
        <w:t>III. Strategii didactice la ora de religie</w:t>
      </w:r>
      <w:r w:rsidRPr="00204EA0">
        <w:rPr>
          <w:rFonts w:ascii="Times New Roman" w:hAnsi="Times New Roman" w:cs="Times New Roman"/>
        </w:rPr>
        <w:t xml:space="preserve">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1. Metode didactice folosite în predarea religiei. Clasificarea metodelor, exemple practice </w:t>
      </w:r>
    </w:p>
    <w:p w:rsidR="000F0973" w:rsidRDefault="00680908" w:rsidP="000F0973">
      <w:pPr>
        <w:jc w:val="both"/>
        <w:rPr>
          <w:rFonts w:ascii="Times New Roman" w:hAnsi="Times New Roman" w:cs="Times New Roman"/>
        </w:rPr>
      </w:pPr>
      <w:r w:rsidRPr="00204EA0">
        <w:rPr>
          <w:rFonts w:ascii="Times New Roman" w:hAnsi="Times New Roman" w:cs="Times New Roman"/>
        </w:rPr>
        <w:t xml:space="preserve">2. Mijloace de învăţământ specifice religiei şi modalităţi de integrare a acestora în cadrul activităţilor didactice. </w:t>
      </w:r>
    </w:p>
    <w:p w:rsidR="00204EA0" w:rsidRDefault="00680908" w:rsidP="000F0973">
      <w:pPr>
        <w:jc w:val="both"/>
        <w:rPr>
          <w:rFonts w:ascii="Times New Roman" w:hAnsi="Times New Roman" w:cs="Times New Roman"/>
        </w:rPr>
      </w:pPr>
      <w:r w:rsidRPr="00204EA0">
        <w:rPr>
          <w:rFonts w:ascii="Times New Roman" w:hAnsi="Times New Roman" w:cs="Times New Roman"/>
          <w:b/>
        </w:rPr>
        <w:t>IV. Proiectare didactică:</w:t>
      </w:r>
      <w:r w:rsidRPr="00204EA0">
        <w:rPr>
          <w:rFonts w:ascii="Times New Roman" w:hAnsi="Times New Roman" w:cs="Times New Roman"/>
        </w:rPr>
        <w:t xml:space="preserve">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1. Programa şcolară: structura programei şcolare, utilizarea programei în proiectarea şi realizarea activităţilor didactice, manualele şi bibliografia;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2. Proiectare didactică: planificarea calendaristică, proiectarea lecţiei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3. Lecţia. Tipuri de lecţie şi forme de activitate specifice religiei; </w:t>
      </w:r>
    </w:p>
    <w:p w:rsidR="000F0973" w:rsidRDefault="00680908" w:rsidP="00204EA0">
      <w:pPr>
        <w:jc w:val="both"/>
        <w:rPr>
          <w:rFonts w:ascii="Times New Roman" w:hAnsi="Times New Roman" w:cs="Times New Roman"/>
        </w:rPr>
      </w:pPr>
      <w:r w:rsidRPr="00204EA0">
        <w:rPr>
          <w:rFonts w:ascii="Times New Roman" w:hAnsi="Times New Roman" w:cs="Times New Roman"/>
        </w:rPr>
        <w:t xml:space="preserve">4. Alte forme de organizare extraşcolară a educaţiei religioase: cateheza, serbările şi sărbătorile religioase, participarea la slujbele Bisericii. </w:t>
      </w:r>
    </w:p>
    <w:p w:rsidR="00F41839" w:rsidRDefault="00F41839" w:rsidP="00204EA0">
      <w:pPr>
        <w:jc w:val="both"/>
        <w:rPr>
          <w:rFonts w:ascii="Times New Roman" w:hAnsi="Times New Roman" w:cs="Times New Roman"/>
          <w:b/>
        </w:rPr>
      </w:pPr>
    </w:p>
    <w:p w:rsidR="00204EA0" w:rsidRPr="00204EA0" w:rsidRDefault="00680908" w:rsidP="00204EA0">
      <w:pPr>
        <w:jc w:val="both"/>
        <w:rPr>
          <w:rFonts w:ascii="Times New Roman" w:hAnsi="Times New Roman" w:cs="Times New Roman"/>
          <w:b/>
        </w:rPr>
      </w:pPr>
      <w:r w:rsidRPr="00204EA0">
        <w:rPr>
          <w:rFonts w:ascii="Times New Roman" w:hAnsi="Times New Roman" w:cs="Times New Roman"/>
          <w:b/>
        </w:rPr>
        <w:lastRenderedPageBreak/>
        <w:t xml:space="preserve">V. Evaluarea ca factor de reglare şi optimizare a educaţiei religioase: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1. Principiile, obiectivele şi funcţiile evaluării în educaţia religioasă;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2. Metode de evaluare la ora de Religie. Metode şi instrumente complementare de evaluare (referatul, investigaţia, proiectul, portofoliul, autoevaluarea); </w:t>
      </w:r>
    </w:p>
    <w:p w:rsidR="000F0973" w:rsidRDefault="00680908" w:rsidP="00204EA0">
      <w:pPr>
        <w:jc w:val="both"/>
        <w:rPr>
          <w:rFonts w:ascii="Times New Roman" w:hAnsi="Times New Roman" w:cs="Times New Roman"/>
        </w:rPr>
      </w:pPr>
      <w:r w:rsidRPr="00204EA0">
        <w:rPr>
          <w:rFonts w:ascii="Times New Roman" w:hAnsi="Times New Roman" w:cs="Times New Roman"/>
        </w:rPr>
        <w:t xml:space="preserve">3. Modalităţi de elaborare a probelor de evaluare şi a itemilor. </w:t>
      </w:r>
    </w:p>
    <w:p w:rsidR="00204EA0" w:rsidRPr="00204EA0" w:rsidRDefault="00680908" w:rsidP="00204EA0">
      <w:pPr>
        <w:jc w:val="both"/>
        <w:rPr>
          <w:rFonts w:ascii="Times New Roman" w:hAnsi="Times New Roman" w:cs="Times New Roman"/>
          <w:b/>
        </w:rPr>
      </w:pPr>
      <w:r w:rsidRPr="00204EA0">
        <w:rPr>
          <w:rFonts w:ascii="Times New Roman" w:hAnsi="Times New Roman" w:cs="Times New Roman"/>
          <w:b/>
        </w:rPr>
        <w:t xml:space="preserve">VI. Profilul profesorului de religie. Rolul modelelor în educaţie. Dinamica relaţiei profesor-elev în cadrul educaţiei religioase. </w:t>
      </w:r>
    </w:p>
    <w:p w:rsidR="00204EA0" w:rsidRDefault="00680908" w:rsidP="00204EA0">
      <w:pPr>
        <w:jc w:val="both"/>
        <w:rPr>
          <w:rFonts w:ascii="Times New Roman" w:hAnsi="Times New Roman" w:cs="Times New Roman"/>
          <w:b/>
        </w:rPr>
      </w:pPr>
      <w:r w:rsidRPr="00204EA0">
        <w:rPr>
          <w:rFonts w:ascii="Times New Roman" w:hAnsi="Times New Roman" w:cs="Times New Roman"/>
          <w:b/>
        </w:rPr>
        <w:t xml:space="preserve">BIBLIOGRAFIE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1. Bancilă, Vasile, Iniţierea religioasă a copilului, Editura Anastasia, 1996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2. Ionescu, M.; Radu, I. Didactica modernă, Editura Dacia, 1995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3. Cucoş, Constantin, Educaţia religioasă. Repere teoretice şi metodice, Ed. Polirom, Iaşi, 1999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4. Panoschi, Mihaela; Liţoiu, Nicoleta; Pr. Iordăchescu, Nicolae; Ghid de evaluare, Religie, Aramis, Bucureşti, 2001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5. Stoica, Adrian (coord.), Evaluarea curentă şi examenele, Ghid pentru profesori, SNEE, Editura Prognosis, Bucureşti, 2001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6. Idem, Evaluarea progresului şcolar. De la teorie la practică. Editura Humanitas Educaţional, Bucureşti, 2003 </w:t>
      </w:r>
    </w:p>
    <w:p w:rsidR="00204EA0" w:rsidRDefault="00680908" w:rsidP="00204EA0">
      <w:pPr>
        <w:jc w:val="both"/>
        <w:rPr>
          <w:rFonts w:ascii="Times New Roman" w:hAnsi="Times New Roman" w:cs="Times New Roman"/>
        </w:rPr>
      </w:pPr>
      <w:r w:rsidRPr="00204EA0">
        <w:rPr>
          <w:rFonts w:ascii="Times New Roman" w:hAnsi="Times New Roman" w:cs="Times New Roman"/>
        </w:rPr>
        <w:t xml:space="preserve">7. Şebu Sebastian, Opriş Dorin, Opriş Monica, Metodica predării religiei, Reîntregirea, Alba Iulia, 2000 </w:t>
      </w:r>
    </w:p>
    <w:p w:rsidR="000B331F" w:rsidRDefault="00680908" w:rsidP="00204EA0">
      <w:pPr>
        <w:jc w:val="both"/>
        <w:rPr>
          <w:rFonts w:ascii="Times New Roman" w:hAnsi="Times New Roman" w:cs="Times New Roman"/>
        </w:rPr>
      </w:pPr>
      <w:r w:rsidRPr="00204EA0">
        <w:rPr>
          <w:rFonts w:ascii="Times New Roman" w:hAnsi="Times New Roman" w:cs="Times New Roman"/>
        </w:rPr>
        <w:t xml:space="preserve">8. Cerghit, Ioan, Metode de învăţământ, Editura Didactică şi Pedagogică, Bucureşti, 1980 </w:t>
      </w:r>
    </w:p>
    <w:p w:rsidR="000B331F" w:rsidRDefault="00680908" w:rsidP="00204EA0">
      <w:pPr>
        <w:jc w:val="both"/>
        <w:rPr>
          <w:rFonts w:ascii="Times New Roman" w:hAnsi="Times New Roman" w:cs="Times New Roman"/>
        </w:rPr>
      </w:pPr>
      <w:r w:rsidRPr="00204EA0">
        <w:rPr>
          <w:rFonts w:ascii="Times New Roman" w:hAnsi="Times New Roman" w:cs="Times New Roman"/>
        </w:rPr>
        <w:t xml:space="preserve">9. Nicola, Ioan, Pedagogie, Editura Didactică şi Pedagogică, Bucureşti, 1992 </w:t>
      </w:r>
    </w:p>
    <w:p w:rsidR="000B331F" w:rsidRDefault="00680908" w:rsidP="00204EA0">
      <w:pPr>
        <w:jc w:val="both"/>
        <w:rPr>
          <w:rFonts w:ascii="Times New Roman" w:hAnsi="Times New Roman" w:cs="Times New Roman"/>
        </w:rPr>
      </w:pPr>
      <w:r w:rsidRPr="00204EA0">
        <w:rPr>
          <w:rFonts w:ascii="Times New Roman" w:hAnsi="Times New Roman" w:cs="Times New Roman"/>
        </w:rPr>
        <w:t xml:space="preserve">10. Neacşu, I., Metode şi tehnici de învăţare eficientă, Editura Militară, Bucureşti, 1990 </w:t>
      </w:r>
    </w:p>
    <w:p w:rsidR="00F41839" w:rsidRDefault="00680908" w:rsidP="00204EA0">
      <w:pPr>
        <w:jc w:val="both"/>
        <w:rPr>
          <w:rFonts w:ascii="Times New Roman" w:hAnsi="Times New Roman" w:cs="Times New Roman"/>
        </w:rPr>
      </w:pPr>
      <w:r w:rsidRPr="00204EA0">
        <w:rPr>
          <w:rFonts w:ascii="Times New Roman" w:hAnsi="Times New Roman" w:cs="Times New Roman"/>
        </w:rPr>
        <w:t xml:space="preserve">11. Landsherre, G., Evaluarea continuă a elevilor şi examenele, EDP, Bucureşti, 1975 </w:t>
      </w:r>
    </w:p>
    <w:p w:rsidR="000B331F" w:rsidRDefault="00680908" w:rsidP="00204EA0">
      <w:pPr>
        <w:jc w:val="both"/>
        <w:rPr>
          <w:rFonts w:ascii="Times New Roman" w:hAnsi="Times New Roman" w:cs="Times New Roman"/>
        </w:rPr>
      </w:pPr>
      <w:r w:rsidRPr="00204EA0">
        <w:rPr>
          <w:rFonts w:ascii="Times New Roman" w:hAnsi="Times New Roman" w:cs="Times New Roman"/>
        </w:rPr>
        <w:t xml:space="preserve">12. Şchiopu, U., Psihologia vârstelor, EDP, Bucureşti, 1981 </w:t>
      </w:r>
    </w:p>
    <w:p w:rsidR="000B331F" w:rsidRDefault="00680908" w:rsidP="00204EA0">
      <w:pPr>
        <w:jc w:val="both"/>
        <w:rPr>
          <w:rFonts w:ascii="Times New Roman" w:hAnsi="Times New Roman" w:cs="Times New Roman"/>
        </w:rPr>
      </w:pPr>
      <w:r w:rsidRPr="00204EA0">
        <w:rPr>
          <w:rFonts w:ascii="Times New Roman" w:hAnsi="Times New Roman" w:cs="Times New Roman"/>
        </w:rPr>
        <w:t xml:space="preserve">13. Keneth, Gangel, Educaţia creştină – istoria şi filozofia ei, Editura Cartea Creştină, Oradea,1994 </w:t>
      </w:r>
    </w:p>
    <w:p w:rsidR="000B331F" w:rsidRDefault="00680908" w:rsidP="00204EA0">
      <w:pPr>
        <w:jc w:val="both"/>
        <w:rPr>
          <w:rFonts w:ascii="Times New Roman" w:hAnsi="Times New Roman" w:cs="Times New Roman"/>
        </w:rPr>
      </w:pPr>
      <w:r w:rsidRPr="00204EA0">
        <w:rPr>
          <w:rFonts w:ascii="Times New Roman" w:hAnsi="Times New Roman" w:cs="Times New Roman"/>
        </w:rPr>
        <w:t xml:space="preserve">14. Guy, Leavitt, Predarea cu succes, SMR, Oradea, 1985 </w:t>
      </w:r>
    </w:p>
    <w:p w:rsidR="00FF6476" w:rsidRDefault="00680908" w:rsidP="00204EA0">
      <w:pPr>
        <w:jc w:val="both"/>
        <w:rPr>
          <w:rFonts w:ascii="Times New Roman" w:hAnsi="Times New Roman" w:cs="Times New Roman"/>
        </w:rPr>
      </w:pPr>
      <w:r w:rsidRPr="00204EA0">
        <w:rPr>
          <w:rFonts w:ascii="Times New Roman" w:hAnsi="Times New Roman" w:cs="Times New Roman"/>
        </w:rPr>
        <w:t>15. Ion şi Mirela Albulescu, Predarea şi învăţarea disciplinelor socio-umane, Editura Polirom, 2000</w:t>
      </w:r>
    </w:p>
    <w:p w:rsidR="008F76E8" w:rsidRPr="00204EA0" w:rsidRDefault="00680908" w:rsidP="00204EA0">
      <w:pPr>
        <w:jc w:val="both"/>
        <w:rPr>
          <w:rFonts w:ascii="Times New Roman" w:hAnsi="Times New Roman" w:cs="Times New Roman"/>
        </w:rPr>
      </w:pPr>
      <w:r w:rsidRPr="00204EA0">
        <w:rPr>
          <w:rFonts w:ascii="Times New Roman" w:hAnsi="Times New Roman" w:cs="Times New Roman"/>
        </w:rPr>
        <w:t xml:space="preserve">16. Este obligatorie cunoaşterea </w:t>
      </w:r>
      <w:r w:rsidRPr="000B331F">
        <w:rPr>
          <w:rFonts w:ascii="Times New Roman" w:hAnsi="Times New Roman" w:cs="Times New Roman"/>
        </w:rPr>
        <w:t>documentelor şcolare reglatoare valabile în anul şcolar î</w:t>
      </w:r>
      <w:r w:rsidR="00FF6476">
        <w:rPr>
          <w:rFonts w:ascii="Times New Roman" w:hAnsi="Times New Roman" w:cs="Times New Roman"/>
        </w:rPr>
        <w:t>n care se susține concursul – planuri – cadru, programe școlare, programe pentru examenele și evaluările naționale.</w:t>
      </w:r>
    </w:p>
    <w:sectPr w:rsidR="008F76E8" w:rsidRPr="00204EA0" w:rsidSect="00F4183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A0FD0"/>
    <w:multiLevelType w:val="hybridMultilevel"/>
    <w:tmpl w:val="8DBCE6A0"/>
    <w:lvl w:ilvl="0" w:tplc="585E817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08"/>
    <w:rsid w:val="000B331F"/>
    <w:rsid w:val="000F0973"/>
    <w:rsid w:val="00204EA0"/>
    <w:rsid w:val="00680908"/>
    <w:rsid w:val="008F76E8"/>
    <w:rsid w:val="00E37443"/>
    <w:rsid w:val="00EB4467"/>
    <w:rsid w:val="00F41839"/>
    <w:rsid w:val="00FF64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09B29-68D8-4EC9-BB29-F4CEA6D5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A0"/>
    <w:pPr>
      <w:ind w:left="720"/>
      <w:contextualSpacing/>
    </w:pPr>
  </w:style>
  <w:style w:type="paragraph" w:styleId="BalloonText">
    <w:name w:val="Balloon Text"/>
    <w:basedOn w:val="Normal"/>
    <w:link w:val="BalloonTextChar"/>
    <w:uiPriority w:val="99"/>
    <w:semiHidden/>
    <w:unhideWhenUsed/>
    <w:rsid w:val="00F41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adjunct</dc:creator>
  <cp:lastModifiedBy>Informatica</cp:lastModifiedBy>
  <cp:revision>2</cp:revision>
  <cp:lastPrinted>2015-10-28T12:31:00Z</cp:lastPrinted>
  <dcterms:created xsi:type="dcterms:W3CDTF">2015-10-30T11:16:00Z</dcterms:created>
  <dcterms:modified xsi:type="dcterms:W3CDTF">2015-10-30T11:16:00Z</dcterms:modified>
</cp:coreProperties>
</file>